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99" w:rsidRDefault="00C84499" w:rsidP="0067225B">
      <w:pPr>
        <w:shd w:val="clear" w:color="auto" w:fill="FFFFFF"/>
        <w:spacing w:line="240" w:lineRule="exact"/>
        <w:ind w:firstLine="709"/>
        <w:jc w:val="right"/>
        <w:rPr>
          <w:b/>
          <w:bCs/>
          <w:color w:val="000000"/>
          <w:spacing w:val="2"/>
          <w:sz w:val="28"/>
          <w:szCs w:val="28"/>
        </w:rPr>
      </w:pPr>
      <w:bookmarkStart w:id="0" w:name="_GoBack"/>
      <w:bookmarkEnd w:id="0"/>
    </w:p>
    <w:p w:rsidR="00A93F1A" w:rsidRDefault="00A93F1A" w:rsidP="0067225B">
      <w:pPr>
        <w:shd w:val="clear" w:color="auto" w:fill="FFFFFF"/>
        <w:spacing w:line="240" w:lineRule="exact"/>
        <w:ind w:firstLine="709"/>
        <w:jc w:val="right"/>
        <w:rPr>
          <w:b/>
          <w:bCs/>
          <w:color w:val="000000"/>
          <w:spacing w:val="2"/>
          <w:sz w:val="28"/>
          <w:szCs w:val="28"/>
        </w:rPr>
      </w:pPr>
    </w:p>
    <w:p w:rsidR="00F40A99" w:rsidRDefault="00E41A8D" w:rsidP="00A93F1A">
      <w:pPr>
        <w:spacing w:after="120"/>
        <w:jc w:val="center"/>
        <w:rPr>
          <w:b/>
          <w:color w:val="000000"/>
          <w:spacing w:val="4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Изменение </w:t>
      </w:r>
      <w:r>
        <w:rPr>
          <w:b/>
          <w:color w:val="000000"/>
          <w:spacing w:val="2"/>
          <w:sz w:val="28"/>
          <w:szCs w:val="28"/>
        </w:rPr>
        <w:t xml:space="preserve">№ </w:t>
      </w:r>
      <w:r w:rsidR="003E71F9" w:rsidRPr="003E71F9">
        <w:rPr>
          <w:b/>
          <w:bCs/>
          <w:color w:val="000000"/>
          <w:spacing w:val="2"/>
          <w:sz w:val="28"/>
          <w:szCs w:val="28"/>
        </w:rPr>
        <w:t>1</w:t>
      </w:r>
      <w:r w:rsidRPr="003E71F9">
        <w:rPr>
          <w:b/>
          <w:bCs/>
          <w:color w:val="000000"/>
          <w:spacing w:val="2"/>
          <w:sz w:val="28"/>
          <w:szCs w:val="28"/>
        </w:rPr>
        <w:t xml:space="preserve"> </w:t>
      </w:r>
      <w:r w:rsidR="003E71F9" w:rsidRPr="003E71F9">
        <w:rPr>
          <w:b/>
          <w:bCs/>
          <w:color w:val="000000"/>
          <w:spacing w:val="2"/>
          <w:sz w:val="28"/>
          <w:szCs w:val="28"/>
        </w:rPr>
        <w:t xml:space="preserve">СП </w:t>
      </w:r>
      <w:r w:rsidR="00A93F1A">
        <w:rPr>
          <w:b/>
          <w:bCs/>
          <w:color w:val="000000"/>
          <w:spacing w:val="2"/>
          <w:sz w:val="28"/>
          <w:szCs w:val="28"/>
        </w:rPr>
        <w:t>47</w:t>
      </w:r>
      <w:r w:rsidR="003E71F9" w:rsidRPr="003E71F9">
        <w:rPr>
          <w:b/>
          <w:bCs/>
          <w:color w:val="000000"/>
          <w:spacing w:val="2"/>
          <w:sz w:val="28"/>
          <w:szCs w:val="28"/>
        </w:rPr>
        <w:t>.13330.201</w:t>
      </w:r>
      <w:r w:rsidR="00A93F1A">
        <w:rPr>
          <w:b/>
          <w:bCs/>
          <w:color w:val="000000"/>
          <w:spacing w:val="2"/>
          <w:sz w:val="28"/>
          <w:szCs w:val="28"/>
        </w:rPr>
        <w:t>2</w:t>
      </w:r>
      <w:r w:rsidR="003E71F9" w:rsidRPr="003E71F9">
        <w:rPr>
          <w:b/>
          <w:bCs/>
          <w:color w:val="000000"/>
          <w:spacing w:val="2"/>
          <w:sz w:val="28"/>
          <w:szCs w:val="28"/>
        </w:rPr>
        <w:t xml:space="preserve"> «</w:t>
      </w:r>
      <w:r w:rsidR="00A93F1A">
        <w:rPr>
          <w:b/>
          <w:bCs/>
          <w:color w:val="000000"/>
          <w:spacing w:val="2"/>
          <w:sz w:val="28"/>
          <w:szCs w:val="28"/>
        </w:rPr>
        <w:t>Инженерные изыскания для строительства. Основные положения. Актуализированная редакция СНиП 11-02-96»</w:t>
      </w:r>
    </w:p>
    <w:p w:rsidR="00F40A99" w:rsidRDefault="00F40A99" w:rsidP="00F40A99">
      <w:pPr>
        <w:pStyle w:val="a4"/>
        <w:rPr>
          <w:b/>
          <w:color w:val="000000"/>
          <w:spacing w:val="4"/>
        </w:rPr>
      </w:pPr>
    </w:p>
    <w:p w:rsidR="00611256" w:rsidRDefault="00611256" w:rsidP="006112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</w:t>
      </w:r>
      <w:r>
        <w:rPr>
          <w:sz w:val="28"/>
          <w:szCs w:val="28"/>
        </w:rPr>
        <w:t>В конце</w:t>
      </w:r>
      <w:r w:rsidRPr="00B86CB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B86CB4">
        <w:rPr>
          <w:sz w:val="28"/>
          <w:szCs w:val="28"/>
        </w:rPr>
        <w:t xml:space="preserve"> </w:t>
      </w:r>
      <w:r w:rsidRPr="00B86CB4"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добавить абзацы:</w:t>
      </w:r>
    </w:p>
    <w:p w:rsidR="00611256" w:rsidRPr="00B86CB4" w:rsidRDefault="00611256" w:rsidP="006112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B86CB4">
        <w:rPr>
          <w:sz w:val="28"/>
          <w:szCs w:val="28"/>
        </w:rPr>
        <w:t>При необходимости в соответствии со статьей 13 [3] допускается применение международных стандартов, региональных стандартов, региональных сводов правил, стандартов иностранных государств и сводов правил иностранных государств, зарегистрированных в Федеральном информационном фонде технических регламентов и стандартов.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При использовании стандартных зарубежных технологий в методике работ следует привести ссылку на соответствующий стандарт, дать полное наименование стандарта (на языке оригинала и перевод, зарегистрированный в Федеральном информационном фонде), краткое описание метода, используемую аппаратуру, точность определяемых параметров, сведения о методике интерпретации получаемых данных и метрологическом обеспечении средств измерения</w:t>
      </w:r>
      <w:proofErr w:type="gramStart"/>
      <w:r w:rsidRPr="00B86CB4">
        <w:rPr>
          <w:sz w:val="28"/>
          <w:szCs w:val="28"/>
        </w:rPr>
        <w:t>.»</w:t>
      </w:r>
      <w:proofErr w:type="gramEnd"/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 xml:space="preserve">В библиографию добавить «[3] Федеральный закон от 27 декабря </w:t>
      </w:r>
      <w:smartTag w:uri="urn:schemas-microsoft-com:office:smarttags" w:element="metricconverter">
        <w:smartTagPr>
          <w:attr w:name="ProductID" w:val="2002 г"/>
        </w:smartTagPr>
        <w:r w:rsidRPr="00B86CB4">
          <w:rPr>
            <w:sz w:val="28"/>
            <w:szCs w:val="28"/>
          </w:rPr>
          <w:t>2002</w:t>
        </w:r>
        <w:r>
          <w:rPr>
            <w:sz w:val="28"/>
            <w:szCs w:val="28"/>
          </w:rPr>
          <w:t> </w:t>
        </w:r>
        <w:r w:rsidRPr="00B86CB4">
          <w:rPr>
            <w:sz w:val="28"/>
            <w:szCs w:val="28"/>
          </w:rPr>
          <w:t>г</w:t>
        </w:r>
      </w:smartTag>
      <w:r w:rsidRPr="00B86CB4">
        <w:rPr>
          <w:sz w:val="28"/>
          <w:szCs w:val="28"/>
        </w:rPr>
        <w:t>. №1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>4-ФЗ «О техническом регулировании»» и последующую нумерацию пунктов изменить на единицу.</w:t>
      </w:r>
    </w:p>
    <w:p w:rsidR="00611256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611256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разделе 4.7 исключить с 7 по 11 абзац: «Кроме того, в случаях, предусмотренных законодательством Российской Федерации, профильными организациями, имеющими необходимое оборудование и специалистов, на субподрядных условиях могут выполняться следующие работы:</w:t>
      </w:r>
    </w:p>
    <w:p w:rsidR="00611256" w:rsidRPr="00B86CB4" w:rsidRDefault="00611256" w:rsidP="00611256">
      <w:pPr>
        <w:spacing w:line="360" w:lineRule="auto"/>
        <w:ind w:firstLine="708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поиск, обследование существующих памятников культурного наследия, археологические исследования;</w:t>
      </w:r>
    </w:p>
    <w:p w:rsidR="00611256" w:rsidRPr="00B86CB4" w:rsidRDefault="00611256" w:rsidP="00611256">
      <w:pPr>
        <w:spacing w:line="360" w:lineRule="auto"/>
        <w:ind w:firstLine="708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поиск, обнаружение и определение мест воинских захоронений;</w:t>
      </w:r>
    </w:p>
    <w:p w:rsidR="00611256" w:rsidRPr="00B86CB4" w:rsidRDefault="00611256" w:rsidP="00611256">
      <w:pPr>
        <w:spacing w:line="360" w:lineRule="auto"/>
        <w:ind w:firstLine="708"/>
        <w:jc w:val="both"/>
        <w:rPr>
          <w:sz w:val="28"/>
          <w:szCs w:val="28"/>
        </w:rPr>
      </w:pPr>
      <w:r w:rsidRPr="00B86CB4">
        <w:rPr>
          <w:sz w:val="28"/>
          <w:szCs w:val="28"/>
        </w:rPr>
        <w:lastRenderedPageBreak/>
        <w:t>поиск, обследование территории на наличие взрывоопасных предметов в местах боевых действий и на территориях бывших воинских формирований.</w:t>
      </w:r>
    </w:p>
    <w:p w:rsidR="00611256" w:rsidRPr="00B86CB4" w:rsidRDefault="00611256" w:rsidP="00611256">
      <w:pPr>
        <w:spacing w:line="360" w:lineRule="auto"/>
        <w:ind w:firstLine="708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Выполнение перечисленных обследований регламентируется Федеральным законодательством, а также соответствующими нормами и инструкциями</w:t>
      </w:r>
      <w:proofErr w:type="gramStart"/>
      <w:r w:rsidRPr="00B1377D">
        <w:rPr>
          <w:sz w:val="28"/>
          <w:szCs w:val="28"/>
        </w:rPr>
        <w:t>.»</w:t>
      </w:r>
      <w:proofErr w:type="gramEnd"/>
    </w:p>
    <w:p w:rsidR="00611256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611256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П. 4.1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 xml:space="preserve"> дополнить вторым абзацем: «Технический отчет должен оформляться в соответствии с ГОСТ 2.105 и ГОСТ </w:t>
      </w:r>
      <w:proofErr w:type="gramStart"/>
      <w:r w:rsidRPr="00B86CB4">
        <w:rPr>
          <w:sz w:val="28"/>
          <w:szCs w:val="28"/>
        </w:rPr>
        <w:t>Р</w:t>
      </w:r>
      <w:proofErr w:type="gramEnd"/>
      <w:r w:rsidRPr="00B86CB4">
        <w:rPr>
          <w:sz w:val="28"/>
          <w:szCs w:val="28"/>
        </w:rPr>
        <w:t xml:space="preserve"> 21.1101».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В раздел 2 внести дополнительные ссылки по алфавиту: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ГОСТ 2.105-95 ЕСКД. Общие требования к текстовым документам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 xml:space="preserve">ГОСТ </w:t>
      </w:r>
      <w:proofErr w:type="gramStart"/>
      <w:r w:rsidRPr="00B86CB4">
        <w:rPr>
          <w:sz w:val="28"/>
          <w:szCs w:val="28"/>
        </w:rPr>
        <w:t>Р</w:t>
      </w:r>
      <w:proofErr w:type="gramEnd"/>
      <w:r w:rsidRPr="00B86CB4">
        <w:rPr>
          <w:sz w:val="28"/>
          <w:szCs w:val="28"/>
        </w:rPr>
        <w:t xml:space="preserve"> 21.1101-2009 Система проектной документации для строительства. Основные требования к проектной и рабочей документации.</w:t>
      </w:r>
    </w:p>
    <w:p w:rsidR="00611256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742CDF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6709C" w:rsidRPr="00B86CB4"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t xml:space="preserve"> </w:t>
      </w:r>
      <w:r w:rsidR="00742CDF" w:rsidRPr="00B86CB4">
        <w:rPr>
          <w:sz w:val="28"/>
          <w:szCs w:val="28"/>
        </w:rPr>
        <w:t xml:space="preserve">Пункт 4.20 </w:t>
      </w:r>
      <w:r w:rsidR="00810083" w:rsidRPr="00B86CB4">
        <w:rPr>
          <w:sz w:val="28"/>
          <w:szCs w:val="28"/>
        </w:rPr>
        <w:t>излож</w:t>
      </w:r>
      <w:r w:rsidR="00742CDF" w:rsidRPr="00B86CB4">
        <w:rPr>
          <w:sz w:val="28"/>
          <w:szCs w:val="28"/>
        </w:rPr>
        <w:t>ить в следующе</w:t>
      </w:r>
      <w:r w:rsidR="00810083" w:rsidRPr="00B86CB4">
        <w:rPr>
          <w:sz w:val="28"/>
          <w:szCs w:val="28"/>
        </w:rPr>
        <w:t>й</w:t>
      </w:r>
      <w:r w:rsidR="00742CDF" w:rsidRPr="00B86CB4">
        <w:rPr>
          <w:sz w:val="28"/>
          <w:szCs w:val="28"/>
        </w:rPr>
        <w:t xml:space="preserve"> редакции</w:t>
      </w:r>
      <w:r w:rsidR="00810083" w:rsidRPr="00B86CB4">
        <w:rPr>
          <w:sz w:val="28"/>
          <w:szCs w:val="28"/>
        </w:rPr>
        <w:t>:</w:t>
      </w:r>
    </w:p>
    <w:p w:rsidR="00572C38" w:rsidRPr="00B86CB4" w:rsidRDefault="00810083" w:rsidP="00572C38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«</w:t>
      </w:r>
      <w:r w:rsidR="00572C38" w:rsidRPr="00B86CB4">
        <w:rPr>
          <w:sz w:val="28"/>
          <w:szCs w:val="28"/>
        </w:rPr>
        <w:t>4.20 Застройщик обеспечивает проведение оценки соответствия инженерных изысканий требованиям технических регламентов и задания на выполнение инженерных изысканий в соответствии с 4.2-4.6.</w:t>
      </w:r>
    </w:p>
    <w:p w:rsidR="00572C38" w:rsidRPr="00B86CB4" w:rsidRDefault="00572C38" w:rsidP="00572C38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 xml:space="preserve">4.20.1 </w:t>
      </w:r>
      <w:r w:rsidR="0020497A" w:rsidRPr="00B86CB4">
        <w:rPr>
          <w:sz w:val="28"/>
          <w:szCs w:val="28"/>
        </w:rPr>
        <w:t xml:space="preserve">Достаточность и </w:t>
      </w:r>
      <w:r w:rsidR="009F0B80" w:rsidRPr="00B86CB4">
        <w:rPr>
          <w:sz w:val="28"/>
          <w:szCs w:val="28"/>
        </w:rPr>
        <w:t>д</w:t>
      </w:r>
      <w:r w:rsidRPr="00B86CB4">
        <w:rPr>
          <w:sz w:val="28"/>
          <w:szCs w:val="28"/>
        </w:rPr>
        <w:t>остоверность инженерных изысканий</w:t>
      </w:r>
      <w:r w:rsidR="006367CF" w:rsidRPr="00B86CB4">
        <w:rPr>
          <w:sz w:val="28"/>
          <w:szCs w:val="28"/>
        </w:rPr>
        <w:t xml:space="preserve"> </w:t>
      </w:r>
      <w:r w:rsidRPr="00B86CB4">
        <w:rPr>
          <w:sz w:val="28"/>
          <w:szCs w:val="28"/>
        </w:rPr>
        <w:t>определяют в соответствии с внутренней системой контроля качества исполнителя (внутренний контроль), а также техническим контролем инженерных изысканий застройщиком (техническим заказчиком) либо привлекаемым им на основании договора физическим или юридическим лицом (внешний контроль).</w:t>
      </w:r>
    </w:p>
    <w:p w:rsidR="00572C38" w:rsidRPr="00B86CB4" w:rsidRDefault="00572C38" w:rsidP="00572C38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4.20.2 Контроль изыскательских работ, оказывающих влияние на безопасность объектов капитального строительства, который не может быть проведен после их завершения</w:t>
      </w:r>
      <w:r w:rsidR="00A13FD6" w:rsidRPr="00B86CB4">
        <w:rPr>
          <w:sz w:val="28"/>
          <w:szCs w:val="28"/>
        </w:rPr>
        <w:t>,</w:t>
      </w:r>
      <w:r w:rsidRPr="00B86CB4">
        <w:rPr>
          <w:sz w:val="28"/>
          <w:szCs w:val="28"/>
        </w:rPr>
        <w:t xml:space="preserve"> производится</w:t>
      </w:r>
      <w:r w:rsidR="00A13FD6" w:rsidRPr="00B86CB4">
        <w:rPr>
          <w:sz w:val="28"/>
          <w:szCs w:val="28"/>
        </w:rPr>
        <w:t xml:space="preserve"> </w:t>
      </w:r>
      <w:r w:rsidRPr="00B86CB4">
        <w:rPr>
          <w:sz w:val="28"/>
          <w:szCs w:val="28"/>
        </w:rPr>
        <w:t>в процессе их выполнения. По результатам внутреннего</w:t>
      </w:r>
      <w:r w:rsidR="00A13FD6" w:rsidRPr="00B86CB4">
        <w:rPr>
          <w:sz w:val="28"/>
          <w:szCs w:val="28"/>
        </w:rPr>
        <w:t xml:space="preserve"> и внешнего</w:t>
      </w:r>
      <w:r w:rsidRPr="00B86CB4">
        <w:rPr>
          <w:sz w:val="28"/>
          <w:szCs w:val="28"/>
        </w:rPr>
        <w:t xml:space="preserve"> контроля составляются акты освидетельствования указанных работ, которые прикладываются к техническому отчету.</w:t>
      </w:r>
    </w:p>
    <w:p w:rsidR="00572C38" w:rsidRPr="00B86CB4" w:rsidRDefault="00572C38" w:rsidP="00572C38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B86CB4">
        <w:rPr>
          <w:sz w:val="28"/>
          <w:szCs w:val="28"/>
        </w:rPr>
        <w:lastRenderedPageBreak/>
        <w:t xml:space="preserve">4.20.3 </w:t>
      </w:r>
      <w:r w:rsidR="009F0B80" w:rsidRPr="00B86CB4">
        <w:rPr>
          <w:sz w:val="28"/>
          <w:szCs w:val="28"/>
        </w:rPr>
        <w:t>Результаты в</w:t>
      </w:r>
      <w:r w:rsidRPr="00B86CB4">
        <w:rPr>
          <w:sz w:val="28"/>
          <w:szCs w:val="28"/>
        </w:rPr>
        <w:t>нутренн</w:t>
      </w:r>
      <w:r w:rsidR="009F0B80" w:rsidRPr="00B86CB4">
        <w:rPr>
          <w:sz w:val="28"/>
          <w:szCs w:val="28"/>
        </w:rPr>
        <w:t>его контроля должны включать</w:t>
      </w:r>
      <w:r w:rsidRPr="00B86CB4">
        <w:rPr>
          <w:sz w:val="28"/>
          <w:szCs w:val="28"/>
        </w:rPr>
        <w:t xml:space="preserve"> следующие документы: акты полевого контроля; акты приемки полевых и лабораторных материалов; фотоматериалы подтверждения выполненных работ.</w:t>
      </w:r>
    </w:p>
    <w:p w:rsidR="00572C38" w:rsidRPr="00B86CB4" w:rsidRDefault="00572C38" w:rsidP="00572C38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4.20.4 Застройщик (технический заказчик)</w:t>
      </w:r>
      <w:r w:rsidR="00A13FD6" w:rsidRPr="00B86CB4">
        <w:rPr>
          <w:sz w:val="28"/>
          <w:szCs w:val="28"/>
        </w:rPr>
        <w:t xml:space="preserve">  контролир</w:t>
      </w:r>
      <w:r w:rsidR="00910A15" w:rsidRPr="00B86CB4">
        <w:rPr>
          <w:sz w:val="28"/>
          <w:szCs w:val="28"/>
        </w:rPr>
        <w:t>ует</w:t>
      </w:r>
      <w:r w:rsidRPr="00B86CB4">
        <w:rPr>
          <w:sz w:val="28"/>
          <w:szCs w:val="28"/>
        </w:rPr>
        <w:t xml:space="preserve"> любые виды работ исполнителя, предусмотренные программой выполнения инженерных изысканий, по своему усмотрению, в том числе и осуществление исполнителем внутреннего контроля.</w:t>
      </w:r>
    </w:p>
    <w:p w:rsidR="00572C38" w:rsidRPr="00B86CB4" w:rsidRDefault="00572C38" w:rsidP="009F0B80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B86CB4">
        <w:rPr>
          <w:sz w:val="28"/>
          <w:szCs w:val="28"/>
        </w:rPr>
        <w:t>4.20.5 Замечания застройщика (технического заказчика) или привлекаемого застройщиком (техническим заказчиком) для проведения технического контроля лица должны быть оформлены в письменной форме. Об устранении обнаруженных недостатков составляется акт, который подписывается лицом, предъявившим замечания, исполнителем и лицом, представляющим застройщика (технического заказчика).</w:t>
      </w:r>
    </w:p>
    <w:p w:rsidR="00A84C53" w:rsidRPr="00B86CB4" w:rsidRDefault="00572C38" w:rsidP="00572C38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4.20.</w:t>
      </w:r>
      <w:r w:rsidR="009F0B80" w:rsidRPr="00B86CB4">
        <w:rPr>
          <w:sz w:val="28"/>
          <w:szCs w:val="28"/>
        </w:rPr>
        <w:t>6</w:t>
      </w:r>
      <w:r w:rsidRPr="00B86CB4">
        <w:rPr>
          <w:sz w:val="28"/>
          <w:szCs w:val="28"/>
        </w:rPr>
        <w:t xml:space="preserve"> Порядок проведения технического контроля может устанавливаться нормативными правовыми актами Российской Федерации или стандартами организаций.</w:t>
      </w:r>
    </w:p>
    <w:p w:rsidR="00742CDF" w:rsidRPr="00B86CB4" w:rsidRDefault="00742CDF" w:rsidP="00742CDF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611256" w:rsidRPr="00B86CB4" w:rsidRDefault="00611256" w:rsidP="00611256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Раздел 4 дополнить пунктом </w:t>
      </w:r>
      <w:r w:rsidRPr="00B86CB4"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>3</w:t>
      </w:r>
      <w:r w:rsidRPr="00B86CB4">
        <w:rPr>
          <w:sz w:val="28"/>
          <w:szCs w:val="28"/>
        </w:rPr>
        <w:t>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 xml:space="preserve">«Возможность использования результатов и </w:t>
      </w:r>
      <w:proofErr w:type="gramStart"/>
      <w:r w:rsidRPr="00B86CB4">
        <w:rPr>
          <w:sz w:val="28"/>
          <w:szCs w:val="28"/>
        </w:rPr>
        <w:t>материалов</w:t>
      </w:r>
      <w:proofErr w:type="gramEnd"/>
      <w:r w:rsidRPr="00B86CB4">
        <w:rPr>
          <w:sz w:val="28"/>
          <w:szCs w:val="28"/>
        </w:rPr>
        <w:t xml:space="preserve"> ранее выполненных инженерных изысканий для принятия проектных решений определяют их сроком давности, который не должен превышать: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 для инженерно-геодезических изысканий – два года.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 для инженерно-геологических изысканий – три года.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 для инженерно-гидрометеорологических изысканий – два года. Фактический материал, используемый для получения гидрометеорологических характеристик, используют независимо от срока давности их получения.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 xml:space="preserve">- </w:t>
      </w:r>
      <w:proofErr w:type="gramStart"/>
      <w:r w:rsidRPr="00B86CB4">
        <w:rPr>
          <w:sz w:val="28"/>
          <w:szCs w:val="28"/>
        </w:rPr>
        <w:t>и</w:t>
      </w:r>
      <w:proofErr w:type="gramEnd"/>
      <w:r w:rsidRPr="00B86CB4">
        <w:rPr>
          <w:sz w:val="28"/>
          <w:szCs w:val="28"/>
        </w:rPr>
        <w:t xml:space="preserve">сходные данные для оценки экологического состояния исследуемой территории или акватории, в зависимости от компонентов окружающей среды для атмосферы – один год, для гидросферы – два года, для почв и </w:t>
      </w:r>
      <w:r w:rsidRPr="00B86CB4">
        <w:rPr>
          <w:sz w:val="28"/>
          <w:szCs w:val="28"/>
        </w:rPr>
        <w:lastRenderedPageBreak/>
        <w:t>грунтов – три года; для сведений о техногенных нагрузках, получаемые в архивах территориальных органов архитектуры и градостроительства, – пять лет. Материалы состояния компонентов природной среды для оценки динамики изменения экологической обстановки используют независимо от срока давности их получения.</w:t>
      </w:r>
    </w:p>
    <w:p w:rsidR="00611256" w:rsidRPr="00B86CB4" w:rsidRDefault="00611256" w:rsidP="00611256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Если для принятия проектных решений используют материалы и результаты инженерных изысканий, превышающие сроки давности, необходимо выполнить рекогносцировочные обследования и контрольные работы для подтверждения их пригодности</w:t>
      </w:r>
      <w:proofErr w:type="gramStart"/>
      <w:r w:rsidRPr="00B86CB4">
        <w:rPr>
          <w:sz w:val="28"/>
          <w:szCs w:val="28"/>
        </w:rPr>
        <w:t>.»</w:t>
      </w:r>
      <w:proofErr w:type="gramEnd"/>
    </w:p>
    <w:p w:rsidR="00611256" w:rsidRPr="00B86CB4" w:rsidRDefault="00611256" w:rsidP="00611256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7D4E3D" w:rsidRDefault="003203C7" w:rsidP="003203C7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t>6).</w:t>
      </w:r>
      <w:r w:rsidRPr="00B86CB4">
        <w:rPr>
          <w:sz w:val="28"/>
          <w:szCs w:val="28"/>
        </w:rPr>
        <w:t xml:space="preserve"> В раздел 5.1.1.1 после слов «Российской Федерации» добавить слова: «</w:t>
      </w:r>
      <w:r w:rsidR="00121BEA" w:rsidRPr="00B86CB4">
        <w:rPr>
          <w:sz w:val="28"/>
          <w:szCs w:val="28"/>
        </w:rPr>
        <w:t xml:space="preserve">в том числе </w:t>
      </w:r>
      <w:r w:rsidRPr="00B86CB4">
        <w:rPr>
          <w:sz w:val="28"/>
          <w:szCs w:val="28"/>
        </w:rPr>
        <w:t>нормативно-технические документы в области геодезической и картографической деятельности</w:t>
      </w:r>
      <w:r w:rsidR="00B86CB4" w:rsidRPr="00B86CB4">
        <w:rPr>
          <w:sz w:val="28"/>
          <w:szCs w:val="28"/>
        </w:rPr>
        <w:t>,</w:t>
      </w:r>
      <w:r w:rsidRPr="00B86CB4">
        <w:rPr>
          <w:sz w:val="28"/>
          <w:szCs w:val="28"/>
        </w:rPr>
        <w:t xml:space="preserve"> определенные </w:t>
      </w:r>
      <w:r w:rsidR="007D4E3D" w:rsidRPr="00B86CB4">
        <w:rPr>
          <w:sz w:val="28"/>
          <w:szCs w:val="28"/>
        </w:rPr>
        <w:t>[</w:t>
      </w:r>
      <w:r w:rsidR="007D4E3D" w:rsidRPr="007D4E3D">
        <w:rPr>
          <w:sz w:val="28"/>
          <w:szCs w:val="28"/>
        </w:rPr>
        <w:t>4</w:t>
      </w:r>
      <w:r w:rsidR="007D4E3D" w:rsidRPr="00B86CB4">
        <w:rPr>
          <w:sz w:val="28"/>
          <w:szCs w:val="28"/>
        </w:rPr>
        <w:t>]</w:t>
      </w:r>
      <w:r w:rsidR="007D4E3D">
        <w:rPr>
          <w:sz w:val="28"/>
          <w:szCs w:val="28"/>
        </w:rPr>
        <w:t>».</w:t>
      </w:r>
    </w:p>
    <w:p w:rsidR="003203C7" w:rsidRPr="00B86CB4" w:rsidRDefault="007D4E3D" w:rsidP="007D4E3D">
      <w:pPr>
        <w:spacing w:line="360" w:lineRule="auto"/>
        <w:ind w:firstLine="708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В библиографию добавить «[</w:t>
      </w:r>
      <w:r>
        <w:rPr>
          <w:sz w:val="28"/>
          <w:szCs w:val="28"/>
        </w:rPr>
        <w:t>4</w:t>
      </w:r>
      <w:r w:rsidRPr="00B86CB4">
        <w:rPr>
          <w:sz w:val="28"/>
          <w:szCs w:val="28"/>
        </w:rPr>
        <w:t>] Федеральны</w:t>
      </w:r>
      <w:r>
        <w:rPr>
          <w:sz w:val="28"/>
          <w:szCs w:val="28"/>
        </w:rPr>
        <w:t>й</w:t>
      </w:r>
      <w:r w:rsidRPr="00B86CB4">
        <w:rPr>
          <w:sz w:val="28"/>
          <w:szCs w:val="28"/>
        </w:rPr>
        <w:t xml:space="preserve"> закон от 26 декабря </w:t>
      </w:r>
      <w:smartTag w:uri="urn:schemas-microsoft-com:office:smarttags" w:element="metricconverter">
        <w:smartTagPr>
          <w:attr w:name="ProductID" w:val="1995 г"/>
        </w:smartTagPr>
        <w:r w:rsidRPr="00B86CB4">
          <w:rPr>
            <w:sz w:val="28"/>
            <w:szCs w:val="28"/>
          </w:rPr>
          <w:t>1995</w:t>
        </w:r>
        <w:r>
          <w:rPr>
            <w:sz w:val="28"/>
            <w:szCs w:val="28"/>
          </w:rPr>
          <w:t> </w:t>
        </w:r>
        <w:r w:rsidRPr="00B86CB4">
          <w:rPr>
            <w:sz w:val="28"/>
            <w:szCs w:val="28"/>
          </w:rPr>
          <w:t>г</w:t>
        </w:r>
      </w:smartTag>
      <w:r w:rsidRPr="00B86CB4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B86CB4">
        <w:rPr>
          <w:sz w:val="28"/>
          <w:szCs w:val="28"/>
        </w:rPr>
        <w:t xml:space="preserve">209-ФЗ </w:t>
      </w:r>
      <w:r>
        <w:rPr>
          <w:sz w:val="28"/>
          <w:szCs w:val="28"/>
        </w:rPr>
        <w:t>«</w:t>
      </w:r>
      <w:r w:rsidRPr="00B86CB4">
        <w:rPr>
          <w:sz w:val="28"/>
          <w:szCs w:val="28"/>
        </w:rPr>
        <w:t>О геодезии и картографии</w:t>
      </w:r>
      <w:r>
        <w:rPr>
          <w:sz w:val="28"/>
          <w:szCs w:val="28"/>
        </w:rPr>
        <w:t>»</w:t>
      </w:r>
      <w:r w:rsidRPr="00B86CB4">
        <w:rPr>
          <w:sz w:val="28"/>
          <w:szCs w:val="28"/>
        </w:rPr>
        <w:t xml:space="preserve"> и последующую нумера</w:t>
      </w:r>
      <w:r>
        <w:rPr>
          <w:sz w:val="28"/>
          <w:szCs w:val="28"/>
        </w:rPr>
        <w:t>цию пунктов изменить на единицу</w:t>
      </w:r>
      <w:r w:rsidR="003203C7" w:rsidRPr="00B86CB4">
        <w:rPr>
          <w:sz w:val="28"/>
          <w:szCs w:val="28"/>
        </w:rPr>
        <w:t>.</w:t>
      </w:r>
    </w:p>
    <w:p w:rsidR="003203C7" w:rsidRPr="00B86CB4" w:rsidRDefault="003203C7" w:rsidP="003203C7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865FB0" w:rsidRPr="00B86CB4" w:rsidRDefault="003203C7" w:rsidP="00865FB0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t>7</w:t>
      </w:r>
      <w:r w:rsidR="00865FB0" w:rsidRPr="00B86CB4">
        <w:rPr>
          <w:b/>
          <w:sz w:val="28"/>
          <w:szCs w:val="28"/>
        </w:rPr>
        <w:t>)</w:t>
      </w:r>
      <w:proofErr w:type="gramStart"/>
      <w:r w:rsidR="00865FB0" w:rsidRPr="00B86CB4">
        <w:rPr>
          <w:b/>
          <w:sz w:val="28"/>
          <w:szCs w:val="28"/>
        </w:rPr>
        <w:t>.</w:t>
      </w:r>
      <w:proofErr w:type="gramEnd"/>
      <w:r w:rsidR="00865FB0" w:rsidRPr="00B86CB4">
        <w:rPr>
          <w:sz w:val="28"/>
          <w:szCs w:val="28"/>
        </w:rPr>
        <w:t xml:space="preserve"> </w:t>
      </w:r>
      <w:proofErr w:type="gramStart"/>
      <w:r w:rsidR="00865FB0" w:rsidRPr="00B86CB4">
        <w:rPr>
          <w:sz w:val="28"/>
          <w:szCs w:val="28"/>
        </w:rPr>
        <w:t>п</w:t>
      </w:r>
      <w:proofErr w:type="gramEnd"/>
      <w:r w:rsidR="00865FB0" w:rsidRPr="00B86CB4">
        <w:rPr>
          <w:sz w:val="28"/>
          <w:szCs w:val="28"/>
        </w:rPr>
        <w:t xml:space="preserve">.5.1.3.5.3 исключить полностью. В п.5.1.3.5.4 удалить </w:t>
      </w:r>
      <w:proofErr w:type="gramStart"/>
      <w:r w:rsidR="00865FB0" w:rsidRPr="00B86CB4">
        <w:rPr>
          <w:sz w:val="28"/>
          <w:szCs w:val="28"/>
        </w:rPr>
        <w:t>последние</w:t>
      </w:r>
      <w:proofErr w:type="gramEnd"/>
      <w:r w:rsidR="00865FB0" w:rsidRPr="00B86CB4">
        <w:rPr>
          <w:sz w:val="28"/>
          <w:szCs w:val="28"/>
        </w:rPr>
        <w:t xml:space="preserve"> 3 абзаца.</w:t>
      </w:r>
    </w:p>
    <w:p w:rsidR="00865FB0" w:rsidRPr="00B86CB4" w:rsidRDefault="00865FB0" w:rsidP="00865FB0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3203C7" w:rsidRPr="00B86CB4" w:rsidRDefault="00B1377D" w:rsidP="003203C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203C7" w:rsidRPr="00B86CB4">
        <w:rPr>
          <w:b/>
          <w:sz w:val="28"/>
          <w:szCs w:val="28"/>
        </w:rPr>
        <w:t>).</w:t>
      </w:r>
      <w:r w:rsidR="003203C7" w:rsidRPr="00B86CB4">
        <w:rPr>
          <w:sz w:val="28"/>
          <w:szCs w:val="28"/>
        </w:rPr>
        <w:t xml:space="preserve"> Исключить из таблицы 6.4 пятую и шестую строку «эстакада для наземных коммуникаций; воздушная линия связи и электропередачи напряжением, кВ: до 35; свыше 35».</w:t>
      </w:r>
    </w:p>
    <w:p w:rsidR="003203C7" w:rsidRPr="00B86CB4" w:rsidRDefault="003203C7" w:rsidP="003203C7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1142FA" w:rsidRPr="00B86CB4" w:rsidRDefault="00B1377D" w:rsidP="00427AF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427AFD" w:rsidRPr="00B86CB4">
        <w:rPr>
          <w:b/>
          <w:sz w:val="28"/>
          <w:szCs w:val="28"/>
        </w:rPr>
        <w:t>).</w:t>
      </w:r>
      <w:r w:rsidR="00FD6271" w:rsidRPr="00B86CB4">
        <w:rPr>
          <w:sz w:val="28"/>
          <w:szCs w:val="28"/>
        </w:rPr>
        <w:t xml:space="preserve"> </w:t>
      </w:r>
      <w:r w:rsidR="001142FA" w:rsidRPr="00B86CB4">
        <w:rPr>
          <w:sz w:val="28"/>
          <w:szCs w:val="28"/>
        </w:rPr>
        <w:t>В п. 6.4.7 ссылку на таблицу 6.4 заменить на 6.5.</w:t>
      </w:r>
    </w:p>
    <w:p w:rsidR="001142FA" w:rsidRPr="00B86CB4" w:rsidRDefault="001142FA" w:rsidP="001142FA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604A39" w:rsidRPr="00B86CB4" w:rsidRDefault="00604A39" w:rsidP="00604A39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0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разделе 6.7.1 в части требований к графическим приложениям к техническому отчету исключить абзац: «карту инженерно-геологических условий с таблицей характеристик выделенных таксонов».</w:t>
      </w:r>
    </w:p>
    <w:p w:rsidR="00604A39" w:rsidRPr="00B86CB4" w:rsidRDefault="00604A39" w:rsidP="00604A39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742CDF" w:rsidRPr="00B86CB4" w:rsidRDefault="003203C7" w:rsidP="00427AFD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lastRenderedPageBreak/>
        <w:t>1</w:t>
      </w:r>
      <w:r w:rsidR="00B1377D">
        <w:rPr>
          <w:b/>
          <w:sz w:val="28"/>
          <w:szCs w:val="28"/>
        </w:rPr>
        <w:t>1</w:t>
      </w:r>
      <w:r w:rsidR="00427AFD" w:rsidRPr="00B86CB4">
        <w:rPr>
          <w:b/>
          <w:sz w:val="28"/>
          <w:szCs w:val="28"/>
        </w:rPr>
        <w:t>).</w:t>
      </w:r>
      <w:r w:rsidR="00742CDF" w:rsidRPr="00B86CB4">
        <w:rPr>
          <w:sz w:val="28"/>
          <w:szCs w:val="28"/>
        </w:rPr>
        <w:t xml:space="preserve"> </w:t>
      </w:r>
      <w:proofErr w:type="gramStart"/>
      <w:r w:rsidR="00742CDF" w:rsidRPr="00B86CB4">
        <w:rPr>
          <w:sz w:val="28"/>
          <w:szCs w:val="28"/>
        </w:rPr>
        <w:t>В пункте 7.6.4 таблицы 7.3 для строки «Режим морских акваторий» следует читать «Максимальные и минимальные уровни моря заданных периодов повторяемости; характеристики волнения заданной обеспеченности; расчетные (максимальные) скорости течения, расчетная амплитуда и интенсивность плановых и вертикальных деформаций пляжа и подводного склона к концу прогнозируемого периода, оценка и прогноз интенсивности воздействий морских льдов на берега и дно».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19"/>
      </w:tblGrid>
      <w:tr w:rsidR="001142FA" w:rsidRPr="00B86CB4" w:rsidTr="00B80D40">
        <w:tc>
          <w:tcPr>
            <w:tcW w:w="1951" w:type="dxa"/>
            <w:shd w:val="clear" w:color="auto" w:fill="auto"/>
          </w:tcPr>
          <w:p w:rsidR="001142FA" w:rsidRPr="00B86CB4" w:rsidRDefault="001142FA" w:rsidP="00B80D40">
            <w:pPr>
              <w:contextualSpacing/>
              <w:jc w:val="both"/>
              <w:rPr>
                <w:sz w:val="28"/>
                <w:szCs w:val="28"/>
              </w:rPr>
            </w:pPr>
            <w:r w:rsidRPr="00B86CB4">
              <w:rPr>
                <w:sz w:val="28"/>
                <w:szCs w:val="28"/>
              </w:rPr>
              <w:t>Режим морских акваторий</w:t>
            </w:r>
          </w:p>
        </w:tc>
        <w:tc>
          <w:tcPr>
            <w:tcW w:w="7619" w:type="dxa"/>
            <w:shd w:val="clear" w:color="auto" w:fill="auto"/>
          </w:tcPr>
          <w:p w:rsidR="001142FA" w:rsidRPr="00B86CB4" w:rsidRDefault="001142FA" w:rsidP="00B80D40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B86CB4">
              <w:rPr>
                <w:sz w:val="28"/>
                <w:szCs w:val="28"/>
              </w:rPr>
              <w:t>Максимальные и минимальные уровни моря заданных периодов повторяемости; характеристики волнения заданной обеспеченности; расчетные (максимальные) скорости течения, расчетная амплитуда и интенсивность плановых и вертикальных деформаций пляжа и подводного склона к концу прогнозируемого периода, оценка и прогноз интенсивности воздействий морских льдов на берега и дно</w:t>
            </w:r>
            <w:proofErr w:type="gramEnd"/>
          </w:p>
        </w:tc>
      </w:tr>
    </w:tbl>
    <w:p w:rsidR="004566A6" w:rsidRPr="00B86CB4" w:rsidRDefault="004566A6" w:rsidP="004566A6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B4686C" w:rsidRPr="00B86CB4" w:rsidRDefault="00B4686C" w:rsidP="00B4686C">
      <w:pPr>
        <w:spacing w:line="360" w:lineRule="auto"/>
        <w:jc w:val="both"/>
        <w:rPr>
          <w:strike/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2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пункте 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>.1.2 из перечня исключить «археологические исследования».</w:t>
      </w:r>
    </w:p>
    <w:p w:rsidR="00B4686C" w:rsidRPr="00B86CB4" w:rsidRDefault="00B4686C" w:rsidP="00B4686C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B4686C" w:rsidRPr="00B86CB4" w:rsidRDefault="00B4686C" w:rsidP="00B4686C">
      <w:pPr>
        <w:spacing w:line="360" w:lineRule="auto"/>
        <w:jc w:val="both"/>
        <w:rPr>
          <w:strike/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3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пункте 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>.2.3 из перечня исключить «ориентировочный перечень участков, перспективных для обнаружения объектов археологического наследия, и сведения о районах их размещения».</w:t>
      </w:r>
    </w:p>
    <w:p w:rsidR="00B4686C" w:rsidRPr="00B86CB4" w:rsidRDefault="00B4686C" w:rsidP="00B4686C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B4686C" w:rsidRPr="00B86CB4" w:rsidRDefault="00B4686C" w:rsidP="00B4686C">
      <w:pPr>
        <w:spacing w:line="360" w:lineRule="auto"/>
        <w:jc w:val="both"/>
        <w:rPr>
          <w:strike/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4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пункте 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>.3.2 исключить 3 и 5 абзац:</w:t>
      </w:r>
    </w:p>
    <w:p w:rsidR="00B4686C" w:rsidRPr="00B86CB4" w:rsidRDefault="00B4686C" w:rsidP="00B4686C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« - объемы изъятия природных ресурсов (водных, лесных, минеральных), площади изъятия земель (предварительное закрепление, выкуп в постоянное пользование и т.п.), плодородных почв и др.;</w:t>
      </w:r>
    </w:p>
    <w:p w:rsidR="00B4686C" w:rsidRPr="00B86CB4" w:rsidRDefault="00B4686C" w:rsidP="00B4686C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…</w:t>
      </w:r>
    </w:p>
    <w:p w:rsidR="00B4686C" w:rsidRPr="00B86CB4" w:rsidRDefault="00B4686C" w:rsidP="00B4686C">
      <w:pPr>
        <w:spacing w:line="360" w:lineRule="auto"/>
        <w:ind w:firstLine="709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 - сведения о возможных аварийных ситуациях, типах аварий, залповых выбросах и сбросах, возможных зонах и объектах воздействия, мероприятиях по их предупреждению и ликвидации</w:t>
      </w:r>
      <w:proofErr w:type="gramStart"/>
      <w:r w:rsidRPr="00B86CB4">
        <w:rPr>
          <w:sz w:val="28"/>
          <w:szCs w:val="28"/>
        </w:rPr>
        <w:t>;»</w:t>
      </w:r>
      <w:proofErr w:type="gramEnd"/>
    </w:p>
    <w:p w:rsidR="00B4686C" w:rsidRPr="00B86CB4" w:rsidRDefault="00B4686C" w:rsidP="00B4686C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B4686C" w:rsidRPr="00B86CB4" w:rsidRDefault="00B4686C" w:rsidP="00B4686C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5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пункте 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 xml:space="preserve">.3.3 исключить 4 и 5 абзац: «обобщение результатов ранее выполненных инженерно-экологических изысканий и исследований, </w:t>
      </w:r>
      <w:r w:rsidRPr="00B86CB4">
        <w:rPr>
          <w:sz w:val="28"/>
          <w:szCs w:val="28"/>
        </w:rPr>
        <w:lastRenderedPageBreak/>
        <w:t>санитарно-эпидемиологических и медико-биологических исследований (заключений);</w:t>
      </w:r>
    </w:p>
    <w:p w:rsidR="00B4686C" w:rsidRPr="00B86CB4" w:rsidRDefault="00B4686C" w:rsidP="00B4686C">
      <w:pPr>
        <w:spacing w:line="360" w:lineRule="auto"/>
        <w:ind w:firstLine="708"/>
        <w:jc w:val="both"/>
        <w:rPr>
          <w:strike/>
          <w:sz w:val="28"/>
          <w:szCs w:val="28"/>
        </w:rPr>
      </w:pPr>
      <w:r w:rsidRPr="00B86CB4">
        <w:rPr>
          <w:sz w:val="28"/>
          <w:szCs w:val="28"/>
        </w:rPr>
        <w:t>сведения о зонах особой чувствительности к предполагаемым воздействиям и наличии особо охраняемых природных территорий и иных природоохранных ограничений природопользования</w:t>
      </w:r>
      <w:proofErr w:type="gramStart"/>
      <w:r w:rsidRPr="00B86CB4">
        <w:rPr>
          <w:sz w:val="28"/>
          <w:szCs w:val="28"/>
        </w:rPr>
        <w:t>;»</w:t>
      </w:r>
      <w:proofErr w:type="gramEnd"/>
      <w:r w:rsidRPr="00B86CB4">
        <w:rPr>
          <w:sz w:val="28"/>
          <w:szCs w:val="28"/>
        </w:rPr>
        <w:t>.</w:t>
      </w:r>
    </w:p>
    <w:p w:rsidR="0074342D" w:rsidRPr="00B86CB4" w:rsidRDefault="0074342D" w:rsidP="0074342D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74342D" w:rsidRPr="00B86CB4" w:rsidRDefault="0074342D" w:rsidP="0074342D">
      <w:pPr>
        <w:spacing w:line="360" w:lineRule="auto"/>
        <w:jc w:val="both"/>
        <w:rPr>
          <w:strike/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6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В пункте 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>.4.9 во втором абзаце исключить слова: «таксационные характеристики лесов» и «(размещение, урожайность культур)».</w:t>
      </w:r>
    </w:p>
    <w:p w:rsidR="00742CDF" w:rsidRPr="00B86CB4" w:rsidRDefault="001C5BAB" w:rsidP="001C5BAB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B9392F" w:rsidRPr="00B86CB4" w:rsidRDefault="00865FB0" w:rsidP="00F029C1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7</w:t>
      </w:r>
      <w:r w:rsidR="00F029C1" w:rsidRPr="00B86CB4">
        <w:rPr>
          <w:b/>
          <w:sz w:val="28"/>
          <w:szCs w:val="28"/>
        </w:rPr>
        <w:t>).</w:t>
      </w:r>
      <w:r w:rsidR="00F029C1" w:rsidRPr="00B86CB4">
        <w:rPr>
          <w:sz w:val="28"/>
          <w:szCs w:val="28"/>
        </w:rPr>
        <w:t xml:space="preserve"> </w:t>
      </w:r>
      <w:r w:rsidR="001142FA" w:rsidRPr="00B86CB4">
        <w:rPr>
          <w:sz w:val="28"/>
          <w:szCs w:val="28"/>
        </w:rPr>
        <w:t xml:space="preserve">В п. </w:t>
      </w:r>
      <w:smartTag w:uri="urn:schemas-microsoft-com:office:smarttags" w:element="PersonName">
        <w:r w:rsidR="001142FA" w:rsidRPr="00B86CB4">
          <w:rPr>
            <w:sz w:val="28"/>
            <w:szCs w:val="28"/>
          </w:rPr>
          <w:t>8</w:t>
        </w:r>
      </w:smartTag>
      <w:r w:rsidR="001142FA" w:rsidRPr="00B86CB4">
        <w:rPr>
          <w:sz w:val="28"/>
          <w:szCs w:val="28"/>
        </w:rPr>
        <w:t>.4.1</w:t>
      </w:r>
      <w:smartTag w:uri="urn:schemas-microsoft-com:office:smarttags" w:element="PersonName">
        <w:r w:rsidR="001142FA" w:rsidRPr="00B86CB4">
          <w:rPr>
            <w:sz w:val="28"/>
            <w:szCs w:val="28"/>
          </w:rPr>
          <w:t>8</w:t>
        </w:r>
      </w:smartTag>
      <w:r w:rsidR="001142FA" w:rsidRPr="00B86CB4">
        <w:rPr>
          <w:sz w:val="28"/>
          <w:szCs w:val="28"/>
        </w:rPr>
        <w:t xml:space="preserve"> исключить последний абзац: «В случае классификации участка как потенциально радоноопасного окончательное решение о необходимости противорадоновой защиты принимается органами Роспотребнадзора на основании заключения специализированной экспертной организации</w:t>
      </w:r>
      <w:proofErr w:type="gramStart"/>
      <w:r w:rsidR="001142FA" w:rsidRPr="00B86CB4">
        <w:rPr>
          <w:sz w:val="28"/>
          <w:szCs w:val="28"/>
        </w:rPr>
        <w:t>.»</w:t>
      </w:r>
      <w:proofErr w:type="gramEnd"/>
    </w:p>
    <w:p w:rsidR="008C7B9D" w:rsidRPr="00B86CB4" w:rsidRDefault="008C7B9D" w:rsidP="008C7B9D">
      <w:pPr>
        <w:spacing w:line="360" w:lineRule="auto"/>
        <w:jc w:val="both"/>
        <w:rPr>
          <w:sz w:val="28"/>
          <w:szCs w:val="28"/>
        </w:rPr>
      </w:pPr>
      <w:r w:rsidRPr="00B86CB4">
        <w:rPr>
          <w:sz w:val="28"/>
          <w:szCs w:val="28"/>
        </w:rPr>
        <w:t>----------------------------------------------------------------------------------------------------</w:t>
      </w:r>
    </w:p>
    <w:p w:rsidR="0074342D" w:rsidRDefault="0074342D" w:rsidP="0074342D">
      <w:pPr>
        <w:spacing w:line="360" w:lineRule="auto"/>
        <w:jc w:val="both"/>
        <w:rPr>
          <w:sz w:val="28"/>
          <w:szCs w:val="28"/>
        </w:rPr>
      </w:pPr>
      <w:r w:rsidRPr="00B86CB4">
        <w:rPr>
          <w:b/>
          <w:sz w:val="28"/>
          <w:szCs w:val="28"/>
        </w:rPr>
        <w:t>1</w:t>
      </w:r>
      <w:r w:rsidR="00B1377D">
        <w:rPr>
          <w:b/>
          <w:sz w:val="28"/>
          <w:szCs w:val="28"/>
        </w:rPr>
        <w:t>8</w:t>
      </w:r>
      <w:r w:rsidRPr="00B86CB4">
        <w:rPr>
          <w:b/>
          <w:sz w:val="28"/>
          <w:szCs w:val="28"/>
        </w:rPr>
        <w:t>).</w:t>
      </w:r>
      <w:r w:rsidRPr="00B86CB4">
        <w:rPr>
          <w:sz w:val="28"/>
          <w:szCs w:val="28"/>
        </w:rPr>
        <w:t xml:space="preserve"> Пункт </w:t>
      </w:r>
      <w:smartTag w:uri="urn:schemas-microsoft-com:office:smarttags" w:element="PersonName">
        <w:r w:rsidRPr="00B86CB4">
          <w:rPr>
            <w:sz w:val="28"/>
            <w:szCs w:val="28"/>
          </w:rPr>
          <w:t>8</w:t>
        </w:r>
      </w:smartTag>
      <w:r w:rsidRPr="00B86CB4">
        <w:rPr>
          <w:sz w:val="28"/>
          <w:szCs w:val="28"/>
        </w:rPr>
        <w:t>.5.2 перед последним абзацем добавить абзац: «Допускается составлять единую карту (инженерно-экологическую) современного экологического состояния территории с элементами прогноза, а также выносить часть информации на вспомогательные карты (схемы)».</w:t>
      </w:r>
    </w:p>
    <w:p w:rsidR="00C95A11" w:rsidRDefault="00C95A11" w:rsidP="0074342D">
      <w:pPr>
        <w:spacing w:line="360" w:lineRule="auto"/>
        <w:jc w:val="both"/>
        <w:rPr>
          <w:sz w:val="28"/>
          <w:szCs w:val="28"/>
        </w:rPr>
      </w:pPr>
    </w:p>
    <w:p w:rsidR="00C95A11" w:rsidRDefault="00C95A11" w:rsidP="0074342D">
      <w:pPr>
        <w:spacing w:line="360" w:lineRule="auto"/>
        <w:jc w:val="both"/>
        <w:rPr>
          <w:sz w:val="28"/>
          <w:szCs w:val="28"/>
        </w:rPr>
      </w:pPr>
    </w:p>
    <w:p w:rsidR="00C95A11" w:rsidRDefault="00C95A11" w:rsidP="0074342D">
      <w:pPr>
        <w:spacing w:line="360" w:lineRule="auto"/>
        <w:jc w:val="both"/>
        <w:rPr>
          <w:sz w:val="28"/>
          <w:szCs w:val="28"/>
        </w:rPr>
      </w:pPr>
    </w:p>
    <w:p w:rsidR="00C95A11" w:rsidRDefault="00C95A11" w:rsidP="0074342D">
      <w:pPr>
        <w:spacing w:line="360" w:lineRule="auto"/>
        <w:jc w:val="both"/>
        <w:rPr>
          <w:sz w:val="28"/>
          <w:szCs w:val="28"/>
        </w:rPr>
      </w:pPr>
    </w:p>
    <w:p w:rsidR="00C95A11" w:rsidRDefault="00C95A11" w:rsidP="0074342D">
      <w:pPr>
        <w:spacing w:line="360" w:lineRule="auto"/>
        <w:jc w:val="both"/>
        <w:rPr>
          <w:sz w:val="28"/>
          <w:szCs w:val="28"/>
        </w:rPr>
      </w:pPr>
    </w:p>
    <w:p w:rsidR="00C95A11" w:rsidRDefault="00C95A11" w:rsidP="00C95A11">
      <w:pPr>
        <w:jc w:val="both"/>
        <w:rPr>
          <w:sz w:val="28"/>
          <w:szCs w:val="26"/>
        </w:rPr>
      </w:pPr>
      <w:r w:rsidRPr="00B44581">
        <w:rPr>
          <w:sz w:val="28"/>
          <w:szCs w:val="26"/>
        </w:rPr>
        <w:t xml:space="preserve">Первый </w:t>
      </w:r>
      <w:r>
        <w:rPr>
          <w:sz w:val="28"/>
          <w:szCs w:val="26"/>
        </w:rPr>
        <w:t>вице-президент НОИЗ</w:t>
      </w:r>
      <w:r>
        <w:rPr>
          <w:sz w:val="28"/>
          <w:szCs w:val="26"/>
        </w:rPr>
        <w:tab/>
      </w:r>
      <w:r w:rsidRPr="00B44581">
        <w:rPr>
          <w:sz w:val="28"/>
          <w:szCs w:val="26"/>
        </w:rPr>
        <w:tab/>
      </w:r>
      <w:r w:rsidRPr="00B44581">
        <w:rPr>
          <w:sz w:val="28"/>
          <w:szCs w:val="26"/>
        </w:rPr>
        <w:tab/>
      </w:r>
      <w:r w:rsidRPr="00B44581">
        <w:rPr>
          <w:sz w:val="28"/>
          <w:szCs w:val="26"/>
        </w:rPr>
        <w:tab/>
      </w:r>
      <w:r w:rsidRPr="00B44581">
        <w:rPr>
          <w:sz w:val="28"/>
          <w:szCs w:val="26"/>
        </w:rPr>
        <w:tab/>
        <w:t>Соколов В.С.</w:t>
      </w:r>
    </w:p>
    <w:p w:rsidR="00C95A11" w:rsidRPr="00B86CB4" w:rsidRDefault="00C95A11" w:rsidP="0074342D">
      <w:pPr>
        <w:spacing w:line="360" w:lineRule="auto"/>
        <w:jc w:val="both"/>
        <w:rPr>
          <w:sz w:val="28"/>
          <w:szCs w:val="28"/>
        </w:rPr>
      </w:pPr>
    </w:p>
    <w:sectPr w:rsidR="00C95A11" w:rsidRPr="00B86CB4" w:rsidSect="003F5D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1F" w:rsidRDefault="0086451F">
      <w:r>
        <w:separator/>
      </w:r>
    </w:p>
  </w:endnote>
  <w:endnote w:type="continuationSeparator" w:id="0">
    <w:p w:rsidR="0086451F" w:rsidRDefault="0086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1F" w:rsidRDefault="0086451F">
      <w:r>
        <w:separator/>
      </w:r>
    </w:p>
  </w:footnote>
  <w:footnote w:type="continuationSeparator" w:id="0">
    <w:p w:rsidR="0086451F" w:rsidRDefault="0086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BE"/>
    <w:rsid w:val="000069ED"/>
    <w:rsid w:val="00032916"/>
    <w:rsid w:val="00054A18"/>
    <w:rsid w:val="00061056"/>
    <w:rsid w:val="000A63C5"/>
    <w:rsid w:val="000E5436"/>
    <w:rsid w:val="000E7D72"/>
    <w:rsid w:val="000F64C2"/>
    <w:rsid w:val="000F7212"/>
    <w:rsid w:val="00103E8E"/>
    <w:rsid w:val="001142FA"/>
    <w:rsid w:val="0011576E"/>
    <w:rsid w:val="001166C9"/>
    <w:rsid w:val="00117549"/>
    <w:rsid w:val="00121BEA"/>
    <w:rsid w:val="00170A8F"/>
    <w:rsid w:val="001B1D3E"/>
    <w:rsid w:val="001B4AB6"/>
    <w:rsid w:val="001B5DA6"/>
    <w:rsid w:val="001B6478"/>
    <w:rsid w:val="001C5BAB"/>
    <w:rsid w:val="001E0683"/>
    <w:rsid w:val="001E708A"/>
    <w:rsid w:val="001F4F5A"/>
    <w:rsid w:val="0020497A"/>
    <w:rsid w:val="002445D6"/>
    <w:rsid w:val="0027777E"/>
    <w:rsid w:val="00286AEA"/>
    <w:rsid w:val="002E0EEC"/>
    <w:rsid w:val="002F3B98"/>
    <w:rsid w:val="0030296F"/>
    <w:rsid w:val="00302DE0"/>
    <w:rsid w:val="003203C7"/>
    <w:rsid w:val="003210D6"/>
    <w:rsid w:val="0034099D"/>
    <w:rsid w:val="00342CB0"/>
    <w:rsid w:val="00345104"/>
    <w:rsid w:val="0035669A"/>
    <w:rsid w:val="003909E0"/>
    <w:rsid w:val="00391B03"/>
    <w:rsid w:val="003B454E"/>
    <w:rsid w:val="003C17BB"/>
    <w:rsid w:val="003E71F9"/>
    <w:rsid w:val="003F28DB"/>
    <w:rsid w:val="003F5D45"/>
    <w:rsid w:val="00427AFD"/>
    <w:rsid w:val="004566A6"/>
    <w:rsid w:val="00460A55"/>
    <w:rsid w:val="00465AD1"/>
    <w:rsid w:val="00467117"/>
    <w:rsid w:val="00471875"/>
    <w:rsid w:val="00485621"/>
    <w:rsid w:val="004A4A23"/>
    <w:rsid w:val="004A4EAC"/>
    <w:rsid w:val="004B4C69"/>
    <w:rsid w:val="004C640F"/>
    <w:rsid w:val="004D1625"/>
    <w:rsid w:val="004D3C15"/>
    <w:rsid w:val="004D5E17"/>
    <w:rsid w:val="004E6EA5"/>
    <w:rsid w:val="00502151"/>
    <w:rsid w:val="00510B9E"/>
    <w:rsid w:val="00511FC8"/>
    <w:rsid w:val="00525B11"/>
    <w:rsid w:val="005427F7"/>
    <w:rsid w:val="00545572"/>
    <w:rsid w:val="00554AB7"/>
    <w:rsid w:val="00554F59"/>
    <w:rsid w:val="00570741"/>
    <w:rsid w:val="0057158E"/>
    <w:rsid w:val="00572C38"/>
    <w:rsid w:val="00572C45"/>
    <w:rsid w:val="005738DA"/>
    <w:rsid w:val="00587822"/>
    <w:rsid w:val="005A3108"/>
    <w:rsid w:val="005A7C73"/>
    <w:rsid w:val="005C26C8"/>
    <w:rsid w:val="005D3926"/>
    <w:rsid w:val="005D65BE"/>
    <w:rsid w:val="00604642"/>
    <w:rsid w:val="00604A39"/>
    <w:rsid w:val="00610118"/>
    <w:rsid w:val="00611256"/>
    <w:rsid w:val="006157AA"/>
    <w:rsid w:val="00624AE1"/>
    <w:rsid w:val="006367CF"/>
    <w:rsid w:val="006461D0"/>
    <w:rsid w:val="006515F2"/>
    <w:rsid w:val="006569E1"/>
    <w:rsid w:val="006620AB"/>
    <w:rsid w:val="0067225B"/>
    <w:rsid w:val="00672BD3"/>
    <w:rsid w:val="00682FA6"/>
    <w:rsid w:val="00691892"/>
    <w:rsid w:val="00697851"/>
    <w:rsid w:val="006A09CF"/>
    <w:rsid w:val="006C5B2C"/>
    <w:rsid w:val="006C5BE9"/>
    <w:rsid w:val="006D315E"/>
    <w:rsid w:val="006D5277"/>
    <w:rsid w:val="006E16B5"/>
    <w:rsid w:val="00715042"/>
    <w:rsid w:val="0072093B"/>
    <w:rsid w:val="00722888"/>
    <w:rsid w:val="00742CDF"/>
    <w:rsid w:val="0074342D"/>
    <w:rsid w:val="0075034F"/>
    <w:rsid w:val="007605A1"/>
    <w:rsid w:val="007746F7"/>
    <w:rsid w:val="0077540D"/>
    <w:rsid w:val="007A41D4"/>
    <w:rsid w:val="007A558B"/>
    <w:rsid w:val="007D4E3D"/>
    <w:rsid w:val="00801A4D"/>
    <w:rsid w:val="00810083"/>
    <w:rsid w:val="00817541"/>
    <w:rsid w:val="00837CE6"/>
    <w:rsid w:val="00843FB7"/>
    <w:rsid w:val="0086451F"/>
    <w:rsid w:val="00865859"/>
    <w:rsid w:val="00865FB0"/>
    <w:rsid w:val="00873B4C"/>
    <w:rsid w:val="008A00B4"/>
    <w:rsid w:val="008C7B9D"/>
    <w:rsid w:val="008E77C6"/>
    <w:rsid w:val="008F2572"/>
    <w:rsid w:val="008F614A"/>
    <w:rsid w:val="00910A15"/>
    <w:rsid w:val="00940697"/>
    <w:rsid w:val="009628FD"/>
    <w:rsid w:val="009924B4"/>
    <w:rsid w:val="009A366B"/>
    <w:rsid w:val="009B3E2A"/>
    <w:rsid w:val="009F0B80"/>
    <w:rsid w:val="00A042E0"/>
    <w:rsid w:val="00A13FD6"/>
    <w:rsid w:val="00A17239"/>
    <w:rsid w:val="00A45880"/>
    <w:rsid w:val="00A479DE"/>
    <w:rsid w:val="00A510F2"/>
    <w:rsid w:val="00A6709C"/>
    <w:rsid w:val="00A76383"/>
    <w:rsid w:val="00A82B7B"/>
    <w:rsid w:val="00A84C53"/>
    <w:rsid w:val="00A93F1A"/>
    <w:rsid w:val="00AA6016"/>
    <w:rsid w:val="00AC2156"/>
    <w:rsid w:val="00AC4357"/>
    <w:rsid w:val="00AD69FD"/>
    <w:rsid w:val="00AD6B2A"/>
    <w:rsid w:val="00AF4028"/>
    <w:rsid w:val="00AF7B9A"/>
    <w:rsid w:val="00B1377D"/>
    <w:rsid w:val="00B205FB"/>
    <w:rsid w:val="00B31A73"/>
    <w:rsid w:val="00B4686C"/>
    <w:rsid w:val="00B80D40"/>
    <w:rsid w:val="00B83A83"/>
    <w:rsid w:val="00B86CB4"/>
    <w:rsid w:val="00B9392F"/>
    <w:rsid w:val="00B97809"/>
    <w:rsid w:val="00BA190E"/>
    <w:rsid w:val="00BC02BD"/>
    <w:rsid w:val="00BF3A85"/>
    <w:rsid w:val="00BF69BB"/>
    <w:rsid w:val="00BF6C6E"/>
    <w:rsid w:val="00C41E54"/>
    <w:rsid w:val="00C44B84"/>
    <w:rsid w:val="00C5340D"/>
    <w:rsid w:val="00C53CA9"/>
    <w:rsid w:val="00C7054A"/>
    <w:rsid w:val="00C84499"/>
    <w:rsid w:val="00C95A11"/>
    <w:rsid w:val="00CB65EE"/>
    <w:rsid w:val="00CC3895"/>
    <w:rsid w:val="00CD1C6F"/>
    <w:rsid w:val="00CD508D"/>
    <w:rsid w:val="00CD5D29"/>
    <w:rsid w:val="00CE0A33"/>
    <w:rsid w:val="00CE39DB"/>
    <w:rsid w:val="00CF339D"/>
    <w:rsid w:val="00D036D2"/>
    <w:rsid w:val="00D3469D"/>
    <w:rsid w:val="00D617B0"/>
    <w:rsid w:val="00D95F35"/>
    <w:rsid w:val="00DA3180"/>
    <w:rsid w:val="00DA63E2"/>
    <w:rsid w:val="00DB5B97"/>
    <w:rsid w:val="00DE1BE5"/>
    <w:rsid w:val="00DE60AD"/>
    <w:rsid w:val="00E22F62"/>
    <w:rsid w:val="00E311A2"/>
    <w:rsid w:val="00E312BB"/>
    <w:rsid w:val="00E40EFA"/>
    <w:rsid w:val="00E41A8D"/>
    <w:rsid w:val="00E502DF"/>
    <w:rsid w:val="00E62D9C"/>
    <w:rsid w:val="00E72DAB"/>
    <w:rsid w:val="00E77459"/>
    <w:rsid w:val="00E83DB7"/>
    <w:rsid w:val="00E86ABD"/>
    <w:rsid w:val="00E91556"/>
    <w:rsid w:val="00EB0772"/>
    <w:rsid w:val="00ED4E51"/>
    <w:rsid w:val="00EF4518"/>
    <w:rsid w:val="00F029C1"/>
    <w:rsid w:val="00F223EE"/>
    <w:rsid w:val="00F3456B"/>
    <w:rsid w:val="00F40A99"/>
    <w:rsid w:val="00F5322E"/>
    <w:rsid w:val="00F627D3"/>
    <w:rsid w:val="00FC05BC"/>
    <w:rsid w:val="00FC4341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909E0"/>
    <w:pPr>
      <w:keepNext/>
      <w:ind w:left="-454"/>
      <w:jc w:val="center"/>
      <w:outlineLvl w:val="0"/>
    </w:pPr>
    <w:rPr>
      <w:b/>
      <w:spacing w:val="-2"/>
      <w:sz w:val="17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5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F5D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F5D45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3909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909E0"/>
    <w:pPr>
      <w:keepNext/>
      <w:ind w:left="-454"/>
      <w:jc w:val="center"/>
      <w:outlineLvl w:val="0"/>
    </w:pPr>
    <w:rPr>
      <w:b/>
      <w:spacing w:val="-2"/>
      <w:sz w:val="17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5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F5D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F5D45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390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Группа Ж17</vt:lpstr>
    </vt:vector>
  </TitlesOfParts>
  <Company>ФГУП ВНИПИИстромсырье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Группа Ж17</dc:title>
  <dc:creator>Левкова Н.С.</dc:creator>
  <cp:lastModifiedBy>Прокофьева Екатерина</cp:lastModifiedBy>
  <cp:revision>2</cp:revision>
  <cp:lastPrinted>2014-04-24T10:34:00Z</cp:lastPrinted>
  <dcterms:created xsi:type="dcterms:W3CDTF">2014-08-04T11:12:00Z</dcterms:created>
  <dcterms:modified xsi:type="dcterms:W3CDTF">2014-08-04T11:12:00Z</dcterms:modified>
</cp:coreProperties>
</file>